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C4" w:rsidRDefault="00EB1BC4">
      <w:bookmarkStart w:id="0" w:name="_GoBack"/>
      <w:bookmarkEnd w:id="0"/>
      <w:r>
        <w:rPr>
          <w:rFonts w:eastAsia="Calibri"/>
          <w:noProof/>
          <w:lang w:eastAsia="bg-BG"/>
        </w:rPr>
        <w:drawing>
          <wp:inline distT="0" distB="0" distL="0" distR="0">
            <wp:extent cx="5753100" cy="866775"/>
            <wp:effectExtent l="0" t="0" r="0" b="9525"/>
            <wp:docPr id="1" name="Картина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p w:rsidR="0095667F" w:rsidRPr="00F161AD" w:rsidRDefault="00EB1BC4" w:rsidP="00EB1BC4">
      <w:pPr>
        <w:tabs>
          <w:tab w:val="left" w:pos="3765"/>
        </w:tabs>
        <w:rPr>
          <w:b/>
          <w:sz w:val="22"/>
        </w:rPr>
      </w:pPr>
      <w:r>
        <w:tab/>
      </w:r>
      <w:r>
        <w:tab/>
      </w:r>
      <w:r w:rsidRPr="00F161AD">
        <w:rPr>
          <w:b/>
          <w:sz w:val="22"/>
        </w:rPr>
        <w:t>УТВЪРДИЛ:</w:t>
      </w:r>
    </w:p>
    <w:p w:rsidR="00EB1BC4" w:rsidRPr="00F161AD" w:rsidRDefault="00EB1BC4" w:rsidP="00EB1BC4">
      <w:pPr>
        <w:tabs>
          <w:tab w:val="left" w:pos="3765"/>
        </w:tabs>
        <w:rPr>
          <w:b/>
          <w:sz w:val="22"/>
        </w:rPr>
      </w:pPr>
      <w:r w:rsidRPr="00F161AD">
        <w:rPr>
          <w:b/>
          <w:sz w:val="22"/>
        </w:rPr>
        <w:tab/>
      </w:r>
      <w:r w:rsidRPr="00F161AD">
        <w:rPr>
          <w:b/>
          <w:sz w:val="22"/>
        </w:rPr>
        <w:tab/>
        <w:t>/КАТЯ БЕЛЬОВА –</w:t>
      </w:r>
    </w:p>
    <w:p w:rsidR="00EB1BC4" w:rsidRPr="00F161AD" w:rsidRDefault="00EB1BC4" w:rsidP="00EB1BC4">
      <w:pPr>
        <w:tabs>
          <w:tab w:val="left" w:pos="3765"/>
        </w:tabs>
        <w:rPr>
          <w:b/>
          <w:sz w:val="22"/>
        </w:rPr>
      </w:pPr>
      <w:r w:rsidRPr="00F161AD">
        <w:rPr>
          <w:b/>
          <w:sz w:val="22"/>
        </w:rPr>
        <w:tab/>
      </w:r>
      <w:r w:rsidRPr="00F161AD">
        <w:rPr>
          <w:b/>
          <w:sz w:val="22"/>
        </w:rPr>
        <w:tab/>
        <w:t>ПРЕДСЕДАТЕЛ НА ОС-БЛАГОЕВГРАД/</w:t>
      </w:r>
    </w:p>
    <w:p w:rsidR="00EB1BC4" w:rsidRDefault="00EB1BC4" w:rsidP="00EB1BC4">
      <w:pPr>
        <w:tabs>
          <w:tab w:val="left" w:pos="3765"/>
        </w:tabs>
      </w:pPr>
    </w:p>
    <w:p w:rsidR="00EB1BC4" w:rsidRPr="00F161AD" w:rsidRDefault="00EB1BC4" w:rsidP="00EB1BC4">
      <w:pPr>
        <w:tabs>
          <w:tab w:val="left" w:pos="3765"/>
        </w:tabs>
        <w:jc w:val="center"/>
        <w:rPr>
          <w:b/>
          <w:sz w:val="32"/>
          <w:szCs w:val="32"/>
        </w:rPr>
      </w:pPr>
      <w:r w:rsidRPr="00F161AD">
        <w:rPr>
          <w:b/>
          <w:sz w:val="32"/>
          <w:szCs w:val="32"/>
        </w:rPr>
        <w:t>ВЪТРЕШНИ ПРАВИЛА  ЗА НАЗНАЧАВАНЕ НА ОСОБЕНИТЕ ПРЕДСТАВИТЕЛИ В ОКРЪЖЕН СЪД БЛАГОЕВГРАД</w:t>
      </w:r>
    </w:p>
    <w:p w:rsidR="00EB1BC4" w:rsidRDefault="00EB1BC4" w:rsidP="00EB1BC4">
      <w:pPr>
        <w:tabs>
          <w:tab w:val="left" w:pos="3765"/>
        </w:tabs>
        <w:jc w:val="center"/>
        <w:rPr>
          <w:b/>
          <w:sz w:val="32"/>
          <w:szCs w:val="32"/>
        </w:rPr>
      </w:pPr>
      <w:r w:rsidRPr="00F161AD">
        <w:rPr>
          <w:b/>
          <w:sz w:val="32"/>
          <w:szCs w:val="32"/>
        </w:rPr>
        <w:t>/ЧЛ. 47 АЛ.6 ГПК/</w:t>
      </w:r>
    </w:p>
    <w:p w:rsidR="00F161AD" w:rsidRPr="00F161AD" w:rsidRDefault="00F161AD" w:rsidP="00EB1BC4">
      <w:pPr>
        <w:tabs>
          <w:tab w:val="left" w:pos="3765"/>
        </w:tabs>
        <w:jc w:val="center"/>
        <w:rPr>
          <w:b/>
          <w:sz w:val="32"/>
          <w:szCs w:val="32"/>
          <w:lang w:val="en-US"/>
        </w:rPr>
      </w:pPr>
    </w:p>
    <w:p w:rsidR="00EB1BC4" w:rsidRPr="00651F99" w:rsidRDefault="00EB1BC4" w:rsidP="00EB1BC4">
      <w:pPr>
        <w:pStyle w:val="ListParagraph"/>
        <w:numPr>
          <w:ilvl w:val="0"/>
          <w:numId w:val="3"/>
        </w:numPr>
        <w:tabs>
          <w:tab w:val="left" w:pos="3765"/>
        </w:tabs>
        <w:jc w:val="both"/>
        <w:rPr>
          <w:b/>
          <w:sz w:val="40"/>
          <w:szCs w:val="40"/>
          <w:lang w:val="en-US"/>
        </w:rPr>
      </w:pPr>
      <w:r w:rsidRPr="00F161AD">
        <w:rPr>
          <w:b/>
          <w:sz w:val="40"/>
          <w:szCs w:val="40"/>
        </w:rPr>
        <w:t>Общи положения</w:t>
      </w:r>
    </w:p>
    <w:p w:rsidR="00651F99" w:rsidRPr="00F161AD" w:rsidRDefault="00651F99" w:rsidP="00651F99">
      <w:pPr>
        <w:pStyle w:val="ListParagraph"/>
        <w:tabs>
          <w:tab w:val="left" w:pos="3765"/>
        </w:tabs>
        <w:jc w:val="both"/>
        <w:rPr>
          <w:b/>
          <w:sz w:val="40"/>
          <w:szCs w:val="40"/>
          <w:lang w:val="en-US"/>
        </w:rPr>
      </w:pPr>
    </w:p>
    <w:p w:rsidR="00EB1BC4" w:rsidRPr="00BF2CA2" w:rsidRDefault="00EB1BC4" w:rsidP="00EB1BC4">
      <w:pPr>
        <w:pStyle w:val="ListParagraph"/>
        <w:tabs>
          <w:tab w:val="left" w:pos="3765"/>
        </w:tabs>
        <w:ind w:left="0"/>
        <w:jc w:val="both"/>
        <w:rPr>
          <w:b/>
          <w:sz w:val="28"/>
          <w:szCs w:val="28"/>
        </w:rPr>
      </w:pPr>
      <w:r>
        <w:t xml:space="preserve">      </w:t>
      </w:r>
      <w:r w:rsidR="00BF2CA2" w:rsidRPr="00BF2CA2">
        <w:rPr>
          <w:b/>
          <w:sz w:val="28"/>
          <w:szCs w:val="28"/>
        </w:rPr>
        <w:t>Разпоредбата на</w:t>
      </w:r>
      <w:r w:rsidR="00BF2CA2" w:rsidRPr="00BF2CA2">
        <w:rPr>
          <w:b/>
        </w:rPr>
        <w:t xml:space="preserve"> </w:t>
      </w:r>
      <w:r w:rsidR="008C5DCF" w:rsidRPr="00BF2CA2">
        <w:rPr>
          <w:b/>
          <w:sz w:val="28"/>
          <w:szCs w:val="28"/>
        </w:rPr>
        <w:t>чл. 47</w:t>
      </w:r>
      <w:r w:rsidR="00BF2CA2">
        <w:rPr>
          <w:b/>
          <w:sz w:val="28"/>
          <w:szCs w:val="28"/>
        </w:rPr>
        <w:t xml:space="preserve">, </w:t>
      </w:r>
      <w:r w:rsidR="008C5DCF" w:rsidRPr="00BF2CA2">
        <w:rPr>
          <w:b/>
          <w:sz w:val="28"/>
          <w:szCs w:val="28"/>
        </w:rPr>
        <w:t xml:space="preserve"> ал.</w:t>
      </w:r>
      <w:r w:rsidR="00BF2CA2">
        <w:rPr>
          <w:b/>
          <w:sz w:val="28"/>
          <w:szCs w:val="28"/>
        </w:rPr>
        <w:t xml:space="preserve"> </w:t>
      </w:r>
      <w:r w:rsidR="008C5DCF" w:rsidRPr="00BF2CA2">
        <w:rPr>
          <w:b/>
          <w:sz w:val="28"/>
          <w:szCs w:val="28"/>
        </w:rPr>
        <w:t>6 Г</w:t>
      </w:r>
      <w:r w:rsidRPr="00BF2CA2">
        <w:rPr>
          <w:b/>
          <w:sz w:val="28"/>
          <w:szCs w:val="28"/>
        </w:rPr>
        <w:t>ПК</w:t>
      </w:r>
      <w:r w:rsidR="00BF2CA2">
        <w:rPr>
          <w:sz w:val="28"/>
          <w:szCs w:val="28"/>
        </w:rPr>
        <w:t xml:space="preserve"> </w:t>
      </w:r>
      <w:r w:rsidR="00BF2CA2" w:rsidRPr="00BF2CA2">
        <w:rPr>
          <w:b/>
          <w:sz w:val="28"/>
          <w:szCs w:val="28"/>
        </w:rPr>
        <w:t xml:space="preserve">е </w:t>
      </w:r>
      <w:r w:rsidRPr="00BF2CA2">
        <w:rPr>
          <w:b/>
          <w:sz w:val="28"/>
          <w:szCs w:val="28"/>
        </w:rPr>
        <w:t>императивна процесуална норма, насочена  към гарантиране правото на защита на ответника.</w:t>
      </w:r>
    </w:p>
    <w:p w:rsidR="00EB1BC4" w:rsidRPr="00EB1BC4" w:rsidRDefault="00EB1BC4" w:rsidP="00EB1BC4">
      <w:pPr>
        <w:pStyle w:val="ListParagraph"/>
        <w:tabs>
          <w:tab w:val="left" w:pos="3765"/>
        </w:tabs>
        <w:ind w:left="0"/>
        <w:jc w:val="both"/>
        <w:rPr>
          <w:sz w:val="28"/>
          <w:szCs w:val="28"/>
        </w:rPr>
      </w:pPr>
      <w:r>
        <w:rPr>
          <w:sz w:val="28"/>
          <w:szCs w:val="28"/>
        </w:rPr>
        <w:t xml:space="preserve">     </w:t>
      </w:r>
      <w:r w:rsidRPr="00EB1BC4">
        <w:rPr>
          <w:sz w:val="28"/>
          <w:szCs w:val="28"/>
        </w:rPr>
        <w:t xml:space="preserve">За да бъде приложен чл. 47, ал. 6 ГПК, </w:t>
      </w:r>
      <w:r w:rsidR="00BF2CA2" w:rsidRPr="00BF2CA2">
        <w:rPr>
          <w:b/>
          <w:sz w:val="28"/>
          <w:szCs w:val="28"/>
        </w:rPr>
        <w:t xml:space="preserve">следва надлежно </w:t>
      </w:r>
      <w:r w:rsidRPr="00BF2CA2">
        <w:rPr>
          <w:b/>
          <w:sz w:val="28"/>
          <w:szCs w:val="28"/>
        </w:rPr>
        <w:t>да са извършени процедурите по</w:t>
      </w:r>
      <w:r w:rsidRPr="00EB1BC4">
        <w:rPr>
          <w:sz w:val="28"/>
          <w:szCs w:val="28"/>
        </w:rPr>
        <w:t xml:space="preserve"> връчване на съобщението по предходните алинеи на същия член, като </w:t>
      </w:r>
      <w:proofErr w:type="spellStart"/>
      <w:r w:rsidRPr="00EB1BC4">
        <w:rPr>
          <w:sz w:val="28"/>
          <w:szCs w:val="28"/>
        </w:rPr>
        <w:t>призовкарят</w:t>
      </w:r>
      <w:proofErr w:type="spellEnd"/>
      <w:r w:rsidRPr="00EB1BC4">
        <w:rPr>
          <w:sz w:val="28"/>
          <w:szCs w:val="28"/>
        </w:rPr>
        <w:t xml:space="preserve">,  следва да е установил и зачел наличието на следните </w:t>
      </w:r>
      <w:r>
        <w:rPr>
          <w:sz w:val="28"/>
          <w:szCs w:val="28"/>
        </w:rPr>
        <w:t>факти и предпоставки, а именно:</w:t>
      </w:r>
    </w:p>
    <w:p w:rsidR="00EB1BC4" w:rsidRDefault="00EB1BC4" w:rsidP="00EB1BC4">
      <w:pPr>
        <w:pStyle w:val="ListParagraph"/>
        <w:numPr>
          <w:ilvl w:val="0"/>
          <w:numId w:val="4"/>
        </w:numPr>
        <w:tabs>
          <w:tab w:val="left" w:pos="3765"/>
        </w:tabs>
        <w:jc w:val="both"/>
        <w:rPr>
          <w:sz w:val="28"/>
          <w:szCs w:val="28"/>
        </w:rPr>
      </w:pPr>
      <w:r w:rsidRPr="00EB1BC4">
        <w:rPr>
          <w:sz w:val="28"/>
          <w:szCs w:val="28"/>
        </w:rPr>
        <w:t>че на посочения от ищеца (заявителя) адрес (чл. 38 ГПК) не е намерен адресатът;</w:t>
      </w:r>
    </w:p>
    <w:p w:rsidR="00EB1BC4" w:rsidRDefault="00EB1BC4" w:rsidP="00EB1BC4">
      <w:pPr>
        <w:pStyle w:val="ListParagraph"/>
        <w:numPr>
          <w:ilvl w:val="0"/>
          <w:numId w:val="4"/>
        </w:numPr>
        <w:tabs>
          <w:tab w:val="left" w:pos="3765"/>
        </w:tabs>
        <w:jc w:val="both"/>
        <w:rPr>
          <w:sz w:val="28"/>
          <w:szCs w:val="28"/>
        </w:rPr>
      </w:pPr>
      <w:r w:rsidRPr="00EB1BC4">
        <w:rPr>
          <w:sz w:val="28"/>
          <w:szCs w:val="28"/>
        </w:rPr>
        <w:t>че на посочения от ищеца (заявителя) адрес не е намерено надлежно лице, което е съгласно да приеме съобщението, със задължение да го предаде;</w:t>
      </w:r>
    </w:p>
    <w:p w:rsidR="00EB1BC4" w:rsidRDefault="00EB1BC4" w:rsidP="00EB1BC4">
      <w:pPr>
        <w:pStyle w:val="ListParagraph"/>
        <w:numPr>
          <w:ilvl w:val="0"/>
          <w:numId w:val="4"/>
        </w:numPr>
        <w:tabs>
          <w:tab w:val="left" w:pos="3765"/>
        </w:tabs>
        <w:jc w:val="both"/>
        <w:rPr>
          <w:sz w:val="28"/>
          <w:szCs w:val="28"/>
        </w:rPr>
      </w:pPr>
      <w:r w:rsidRPr="00EB1BC4">
        <w:rPr>
          <w:sz w:val="28"/>
          <w:szCs w:val="28"/>
        </w:rPr>
        <w:t>да удостовери залепване на уведомлението, съобразно изискванията на закона, на посочения от ищеца (заявителя) адрес;</w:t>
      </w:r>
    </w:p>
    <w:p w:rsidR="00EB1BC4" w:rsidRPr="00EB1BC4" w:rsidRDefault="00EB1BC4" w:rsidP="00EB1BC4">
      <w:pPr>
        <w:pStyle w:val="ListParagraph"/>
        <w:numPr>
          <w:ilvl w:val="0"/>
          <w:numId w:val="4"/>
        </w:numPr>
        <w:tabs>
          <w:tab w:val="left" w:pos="3765"/>
        </w:tabs>
        <w:jc w:val="both"/>
        <w:rPr>
          <w:sz w:val="28"/>
          <w:szCs w:val="28"/>
        </w:rPr>
      </w:pPr>
      <w:r w:rsidRPr="00EB1BC4">
        <w:rPr>
          <w:sz w:val="28"/>
          <w:szCs w:val="28"/>
        </w:rPr>
        <w:t>ако след изтичане на 14-дневен срок от залепването, Съдът установи, че не се е явило надлежно лице да получи книжата, следва да укаже на ищеца да се представи справка за адресната регистрация на ответника (длъжника) или по молба на ищеца (с оглед принципа на дисп</w:t>
      </w:r>
      <w:r>
        <w:rPr>
          <w:sz w:val="28"/>
          <w:szCs w:val="28"/>
        </w:rPr>
        <w:t xml:space="preserve">озитивното начало), да извърши </w:t>
      </w:r>
      <w:r w:rsidRPr="00EB1BC4">
        <w:rPr>
          <w:sz w:val="28"/>
          <w:szCs w:val="28"/>
        </w:rPr>
        <w:t xml:space="preserve">за негова </w:t>
      </w:r>
      <w:r w:rsidRPr="00EB1BC4">
        <w:rPr>
          <w:sz w:val="28"/>
          <w:szCs w:val="28"/>
        </w:rPr>
        <w:lastRenderedPageBreak/>
        <w:t>сметка, в регистър база данни “Население” (това не се прави в случаите когато става въпрос за последващо връчване на съобщения по чл. 40, ал. 2 ГПК и чл. 41, ал. 1 ГПК, когато съобщението веднага се прилага по делото и се счита за редовно връчено);</w:t>
      </w:r>
    </w:p>
    <w:p w:rsidR="00EB1BC4" w:rsidRPr="00EB1BC4" w:rsidRDefault="00EB1BC4" w:rsidP="00EB1BC4">
      <w:pPr>
        <w:pStyle w:val="ListParagraph"/>
        <w:numPr>
          <w:ilvl w:val="0"/>
          <w:numId w:val="4"/>
        </w:numPr>
        <w:tabs>
          <w:tab w:val="left" w:pos="3765"/>
        </w:tabs>
        <w:jc w:val="both"/>
        <w:rPr>
          <w:sz w:val="28"/>
          <w:szCs w:val="28"/>
        </w:rPr>
      </w:pPr>
      <w:r w:rsidRPr="00EB1BC4">
        <w:rPr>
          <w:sz w:val="28"/>
          <w:szCs w:val="28"/>
        </w:rPr>
        <w:t>че на установения настоящ/постоянен адрес не е намерен адресатът;</w:t>
      </w:r>
    </w:p>
    <w:p w:rsidR="00EB1BC4" w:rsidRPr="00EB1BC4" w:rsidRDefault="00EB1BC4" w:rsidP="00EB1BC4">
      <w:pPr>
        <w:pStyle w:val="ListParagraph"/>
        <w:numPr>
          <w:ilvl w:val="0"/>
          <w:numId w:val="4"/>
        </w:numPr>
        <w:tabs>
          <w:tab w:val="left" w:pos="3765"/>
        </w:tabs>
        <w:jc w:val="both"/>
        <w:rPr>
          <w:sz w:val="28"/>
          <w:szCs w:val="28"/>
        </w:rPr>
      </w:pPr>
      <w:r w:rsidRPr="00EB1BC4">
        <w:rPr>
          <w:sz w:val="28"/>
          <w:szCs w:val="28"/>
        </w:rPr>
        <w:t>че на установения от справката настоящ/постоянен адрес не е намерено надлежно лице, което да е съгласно да приеме съобщението със задължение да го предаде на адресата;</w:t>
      </w:r>
    </w:p>
    <w:p w:rsidR="00EB1BC4" w:rsidRPr="00EB1BC4" w:rsidRDefault="00EB1BC4" w:rsidP="00EB1BC4">
      <w:pPr>
        <w:pStyle w:val="ListParagraph"/>
        <w:numPr>
          <w:ilvl w:val="0"/>
          <w:numId w:val="4"/>
        </w:numPr>
        <w:tabs>
          <w:tab w:val="left" w:pos="3765"/>
        </w:tabs>
        <w:jc w:val="both"/>
        <w:rPr>
          <w:sz w:val="28"/>
          <w:szCs w:val="28"/>
        </w:rPr>
      </w:pPr>
      <w:r w:rsidRPr="00EB1BC4">
        <w:rPr>
          <w:sz w:val="28"/>
          <w:szCs w:val="28"/>
        </w:rPr>
        <w:t>да удостовери залепване на уведомлението, съобразно изискванията на закона, на установения настоящ/постоянен адрес на адресата;</w:t>
      </w:r>
    </w:p>
    <w:p w:rsidR="00EB1BC4" w:rsidRDefault="00EB1BC4" w:rsidP="00EB1BC4">
      <w:pPr>
        <w:pStyle w:val="ListParagraph"/>
        <w:numPr>
          <w:ilvl w:val="0"/>
          <w:numId w:val="4"/>
        </w:numPr>
        <w:tabs>
          <w:tab w:val="left" w:pos="3765"/>
        </w:tabs>
        <w:jc w:val="both"/>
        <w:rPr>
          <w:sz w:val="28"/>
          <w:szCs w:val="28"/>
        </w:rPr>
      </w:pPr>
      <w:r w:rsidRPr="00EB1BC4">
        <w:rPr>
          <w:sz w:val="28"/>
          <w:szCs w:val="28"/>
        </w:rPr>
        <w:t>да бъде изискана справка от ищеца, по реда на чл. 47, ал. 4 ГПК, независимо от залепването на уведомлението по предходната точка;</w:t>
      </w:r>
    </w:p>
    <w:p w:rsidR="00EB1BC4" w:rsidRDefault="00EB1BC4" w:rsidP="00EB1BC4">
      <w:pPr>
        <w:pStyle w:val="ListParagraph"/>
        <w:tabs>
          <w:tab w:val="left" w:pos="3765"/>
        </w:tabs>
        <w:ind w:left="0"/>
        <w:jc w:val="both"/>
        <w:rPr>
          <w:sz w:val="28"/>
          <w:szCs w:val="28"/>
        </w:rPr>
      </w:pPr>
      <w:r>
        <w:rPr>
          <w:sz w:val="28"/>
          <w:szCs w:val="28"/>
        </w:rPr>
        <w:t xml:space="preserve">      </w:t>
      </w:r>
      <w:r w:rsidRPr="00EB1BC4">
        <w:rPr>
          <w:sz w:val="28"/>
          <w:szCs w:val="28"/>
        </w:rPr>
        <w:t>Когато са изпълнени посочените по-горе предпоставки, Съдът разпорежда съобщението да бъде приложено по делото с изтичане на последния срок за получаването му (чл. 47, ал. 5 ГПК), с което приключва процедурата по съобщаване.</w:t>
      </w:r>
    </w:p>
    <w:p w:rsidR="00651F99" w:rsidRDefault="00651F99" w:rsidP="00EB1BC4">
      <w:pPr>
        <w:pStyle w:val="ListParagraph"/>
        <w:tabs>
          <w:tab w:val="left" w:pos="3765"/>
        </w:tabs>
        <w:ind w:left="0"/>
        <w:jc w:val="both"/>
        <w:rPr>
          <w:sz w:val="28"/>
          <w:szCs w:val="28"/>
        </w:rPr>
      </w:pPr>
    </w:p>
    <w:p w:rsidR="00EB1BC4" w:rsidRDefault="00EB1BC4" w:rsidP="00EB1BC4">
      <w:pPr>
        <w:pStyle w:val="ListParagraph"/>
        <w:numPr>
          <w:ilvl w:val="0"/>
          <w:numId w:val="3"/>
        </w:numPr>
        <w:tabs>
          <w:tab w:val="left" w:pos="3765"/>
        </w:tabs>
        <w:jc w:val="both"/>
        <w:rPr>
          <w:sz w:val="28"/>
          <w:szCs w:val="28"/>
        </w:rPr>
      </w:pPr>
      <w:r w:rsidRPr="00F161AD">
        <w:rPr>
          <w:b/>
          <w:sz w:val="40"/>
          <w:szCs w:val="40"/>
        </w:rPr>
        <w:t>Действия и актове на съда при назначаване особен представител</w:t>
      </w:r>
      <w:r>
        <w:rPr>
          <w:sz w:val="28"/>
          <w:szCs w:val="28"/>
        </w:rPr>
        <w:t>.</w:t>
      </w:r>
    </w:p>
    <w:p w:rsidR="00651F99" w:rsidRDefault="00651F99" w:rsidP="00651F99">
      <w:pPr>
        <w:pStyle w:val="ListParagraph"/>
        <w:tabs>
          <w:tab w:val="left" w:pos="3765"/>
        </w:tabs>
        <w:jc w:val="both"/>
        <w:rPr>
          <w:sz w:val="28"/>
          <w:szCs w:val="28"/>
        </w:rPr>
      </w:pPr>
    </w:p>
    <w:p w:rsidR="00BF2CA2" w:rsidRPr="002577DE" w:rsidRDefault="00BF2CA2" w:rsidP="00EB1BC4">
      <w:pPr>
        <w:pStyle w:val="ListParagraph"/>
        <w:numPr>
          <w:ilvl w:val="1"/>
          <w:numId w:val="3"/>
        </w:numPr>
        <w:tabs>
          <w:tab w:val="left" w:pos="3765"/>
        </w:tabs>
        <w:jc w:val="both"/>
        <w:rPr>
          <w:sz w:val="28"/>
          <w:szCs w:val="28"/>
        </w:rPr>
      </w:pPr>
      <w:r w:rsidRPr="002577DE">
        <w:rPr>
          <w:sz w:val="28"/>
          <w:szCs w:val="28"/>
        </w:rPr>
        <w:t>Когато констатира,</w:t>
      </w:r>
      <w:r w:rsidR="00EB1BC4" w:rsidRPr="002577DE">
        <w:rPr>
          <w:sz w:val="28"/>
          <w:szCs w:val="28"/>
        </w:rPr>
        <w:t xml:space="preserve"> че съобщението е редовно връчено по реда на чл. 47, ал. 1 до ал. 5 ГПК</w:t>
      </w:r>
      <w:r w:rsidRPr="002577DE">
        <w:rPr>
          <w:sz w:val="28"/>
          <w:szCs w:val="28"/>
        </w:rPr>
        <w:t xml:space="preserve">, съдът </w:t>
      </w:r>
      <w:r w:rsidR="00AE1868" w:rsidRPr="002577DE">
        <w:rPr>
          <w:sz w:val="28"/>
          <w:szCs w:val="28"/>
        </w:rPr>
        <w:t xml:space="preserve">с определение </w:t>
      </w:r>
      <w:r w:rsidRPr="002577DE">
        <w:rPr>
          <w:sz w:val="28"/>
          <w:szCs w:val="28"/>
        </w:rPr>
        <w:t>допуска</w:t>
      </w:r>
      <w:r w:rsidR="00EB1BC4" w:rsidRPr="002577DE">
        <w:rPr>
          <w:sz w:val="28"/>
          <w:szCs w:val="28"/>
        </w:rPr>
        <w:t xml:space="preserve"> особен представител по чл. 47, ал. 6 от ГПК, </w:t>
      </w:r>
      <w:r w:rsidRPr="002577DE">
        <w:rPr>
          <w:sz w:val="28"/>
          <w:szCs w:val="28"/>
        </w:rPr>
        <w:t>като определя възнаграждението на същия и кой следва да го заплати.</w:t>
      </w:r>
    </w:p>
    <w:p w:rsidR="006C227C" w:rsidRDefault="00BF2CA2" w:rsidP="00EB1BC4">
      <w:pPr>
        <w:pStyle w:val="ListParagraph"/>
        <w:numPr>
          <w:ilvl w:val="1"/>
          <w:numId w:val="3"/>
        </w:numPr>
        <w:tabs>
          <w:tab w:val="left" w:pos="3765"/>
        </w:tabs>
        <w:jc w:val="both"/>
        <w:rPr>
          <w:sz w:val="28"/>
          <w:szCs w:val="28"/>
        </w:rPr>
      </w:pPr>
      <w:r>
        <w:rPr>
          <w:sz w:val="28"/>
          <w:szCs w:val="28"/>
        </w:rPr>
        <w:t xml:space="preserve"> </w:t>
      </w:r>
      <w:r w:rsidR="006C227C">
        <w:rPr>
          <w:sz w:val="28"/>
          <w:szCs w:val="28"/>
        </w:rPr>
        <w:t>Избор на особен представител</w:t>
      </w:r>
    </w:p>
    <w:p w:rsidR="006C227C" w:rsidRDefault="006C227C" w:rsidP="006C227C">
      <w:pPr>
        <w:pStyle w:val="ListParagraph"/>
        <w:numPr>
          <w:ilvl w:val="0"/>
          <w:numId w:val="4"/>
        </w:numPr>
        <w:tabs>
          <w:tab w:val="left" w:pos="3765"/>
        </w:tabs>
        <w:jc w:val="both"/>
        <w:rPr>
          <w:sz w:val="28"/>
          <w:szCs w:val="28"/>
        </w:rPr>
      </w:pPr>
      <w:r>
        <w:rPr>
          <w:sz w:val="28"/>
          <w:szCs w:val="28"/>
        </w:rPr>
        <w:t>Адвокатска</w:t>
      </w:r>
      <w:r w:rsidR="006645FE">
        <w:rPr>
          <w:sz w:val="28"/>
          <w:szCs w:val="28"/>
        </w:rPr>
        <w:t xml:space="preserve"> колегия Благоевград предоставя</w:t>
      </w:r>
      <w:r>
        <w:rPr>
          <w:sz w:val="28"/>
          <w:szCs w:val="28"/>
        </w:rPr>
        <w:t xml:space="preserve"> ежемесечно Списък на дежурните адвокати в Благоевградски съдебен окръг.</w:t>
      </w:r>
    </w:p>
    <w:p w:rsidR="006C227C" w:rsidRPr="002577DE" w:rsidRDefault="006C227C" w:rsidP="006C227C">
      <w:pPr>
        <w:pStyle w:val="ListParagraph"/>
        <w:numPr>
          <w:ilvl w:val="0"/>
          <w:numId w:val="4"/>
        </w:numPr>
        <w:tabs>
          <w:tab w:val="left" w:pos="3765"/>
        </w:tabs>
        <w:jc w:val="both"/>
        <w:rPr>
          <w:sz w:val="28"/>
          <w:szCs w:val="28"/>
        </w:rPr>
      </w:pPr>
      <w:r w:rsidRPr="002577DE">
        <w:rPr>
          <w:sz w:val="28"/>
          <w:szCs w:val="28"/>
        </w:rPr>
        <w:t xml:space="preserve">Всички </w:t>
      </w:r>
      <w:r w:rsidR="00BF2CA2" w:rsidRPr="002577DE">
        <w:rPr>
          <w:sz w:val="28"/>
          <w:szCs w:val="28"/>
        </w:rPr>
        <w:t xml:space="preserve">адвокати от списъка на АК – Благоевград, </w:t>
      </w:r>
      <w:r w:rsidRPr="002577DE">
        <w:rPr>
          <w:sz w:val="28"/>
          <w:szCs w:val="28"/>
        </w:rPr>
        <w:t>дежурни за конкретния месец</w:t>
      </w:r>
      <w:r w:rsidR="00BF2CA2" w:rsidRPr="002577DE">
        <w:rPr>
          <w:sz w:val="28"/>
          <w:szCs w:val="28"/>
        </w:rPr>
        <w:t>,</w:t>
      </w:r>
      <w:r w:rsidR="006645FE" w:rsidRPr="002577DE">
        <w:rPr>
          <w:sz w:val="28"/>
          <w:szCs w:val="28"/>
        </w:rPr>
        <w:t xml:space="preserve"> </w:t>
      </w:r>
      <w:r w:rsidRPr="002577DE">
        <w:rPr>
          <w:sz w:val="28"/>
          <w:szCs w:val="28"/>
        </w:rPr>
        <w:t>се попълват в софтуерния продукт</w:t>
      </w:r>
      <w:r w:rsidR="008C5DCF" w:rsidRPr="002577DE">
        <w:rPr>
          <w:sz w:val="28"/>
          <w:szCs w:val="28"/>
        </w:rPr>
        <w:t xml:space="preserve"> </w:t>
      </w:r>
      <w:r w:rsidR="006645FE" w:rsidRPr="002577DE">
        <w:rPr>
          <w:sz w:val="28"/>
          <w:szCs w:val="28"/>
          <w:lang w:val="en-US"/>
        </w:rPr>
        <w:t>Law Choice</w:t>
      </w:r>
      <w:r w:rsidR="003C2283" w:rsidRPr="002577DE">
        <w:rPr>
          <w:sz w:val="28"/>
          <w:szCs w:val="28"/>
        </w:rPr>
        <w:t xml:space="preserve"> от системните администратори</w:t>
      </w:r>
      <w:r w:rsidR="008C5DCF" w:rsidRPr="002577DE">
        <w:rPr>
          <w:sz w:val="28"/>
          <w:szCs w:val="28"/>
        </w:rPr>
        <w:t xml:space="preserve">, </w:t>
      </w:r>
      <w:r w:rsidRPr="002577DE">
        <w:rPr>
          <w:sz w:val="28"/>
          <w:szCs w:val="28"/>
        </w:rPr>
        <w:t>чрез който  се извършва случайното разпределение за избор на особен представител;</w:t>
      </w:r>
    </w:p>
    <w:p w:rsidR="006C227C" w:rsidRDefault="006C227C" w:rsidP="006645FE">
      <w:pPr>
        <w:pStyle w:val="ListParagraph"/>
        <w:numPr>
          <w:ilvl w:val="0"/>
          <w:numId w:val="4"/>
        </w:numPr>
        <w:tabs>
          <w:tab w:val="left" w:pos="3765"/>
        </w:tabs>
        <w:jc w:val="both"/>
        <w:rPr>
          <w:sz w:val="28"/>
          <w:szCs w:val="28"/>
        </w:rPr>
      </w:pPr>
      <w:r>
        <w:rPr>
          <w:sz w:val="28"/>
          <w:szCs w:val="28"/>
        </w:rPr>
        <w:t xml:space="preserve">Съдебният деловодител, който отговаря за обработването на делото, на принципа на случайния избор от програмния продукт </w:t>
      </w:r>
      <w:proofErr w:type="spellStart"/>
      <w:r w:rsidR="006645FE" w:rsidRPr="006645FE">
        <w:rPr>
          <w:sz w:val="28"/>
          <w:szCs w:val="28"/>
        </w:rPr>
        <w:lastRenderedPageBreak/>
        <w:t>Law</w:t>
      </w:r>
      <w:proofErr w:type="spellEnd"/>
      <w:r w:rsidR="006645FE" w:rsidRPr="006645FE">
        <w:rPr>
          <w:sz w:val="28"/>
          <w:szCs w:val="28"/>
        </w:rPr>
        <w:t xml:space="preserve"> </w:t>
      </w:r>
      <w:proofErr w:type="spellStart"/>
      <w:r w:rsidR="006645FE" w:rsidRPr="006645FE">
        <w:rPr>
          <w:sz w:val="28"/>
          <w:szCs w:val="28"/>
        </w:rPr>
        <w:t>Choice</w:t>
      </w:r>
      <w:proofErr w:type="spellEnd"/>
      <w:r w:rsidR="006645FE" w:rsidRPr="006645FE">
        <w:rPr>
          <w:sz w:val="28"/>
          <w:szCs w:val="28"/>
        </w:rPr>
        <w:t xml:space="preserve"> </w:t>
      </w:r>
      <w:r w:rsidR="006645FE">
        <w:rPr>
          <w:sz w:val="28"/>
          <w:szCs w:val="28"/>
        </w:rPr>
        <w:t xml:space="preserve"> </w:t>
      </w:r>
      <w:r>
        <w:rPr>
          <w:sz w:val="28"/>
          <w:szCs w:val="28"/>
        </w:rPr>
        <w:t>избира адвоката. Протокола се разпечатва и подписва от деловодителя извършил избора.</w:t>
      </w:r>
    </w:p>
    <w:p w:rsidR="00E86C72" w:rsidRPr="002577DE" w:rsidRDefault="006C227C" w:rsidP="006C227C">
      <w:pPr>
        <w:pStyle w:val="ListParagraph"/>
        <w:numPr>
          <w:ilvl w:val="0"/>
          <w:numId w:val="4"/>
        </w:numPr>
        <w:tabs>
          <w:tab w:val="left" w:pos="3765"/>
        </w:tabs>
        <w:jc w:val="both"/>
        <w:rPr>
          <w:sz w:val="28"/>
          <w:szCs w:val="28"/>
        </w:rPr>
      </w:pPr>
      <w:r w:rsidRPr="002577DE">
        <w:rPr>
          <w:sz w:val="28"/>
          <w:szCs w:val="28"/>
        </w:rPr>
        <w:t xml:space="preserve">Делото ведно с протокола се докладва на съдията, който </w:t>
      </w:r>
      <w:r w:rsidR="00BF2CA2" w:rsidRPr="002577DE">
        <w:rPr>
          <w:sz w:val="28"/>
          <w:szCs w:val="28"/>
        </w:rPr>
        <w:t>при констатация за надлежно извършени действия, разпорежда връчване на съобщението</w:t>
      </w:r>
      <w:r w:rsidR="00AE1868" w:rsidRPr="002577DE">
        <w:rPr>
          <w:sz w:val="28"/>
          <w:szCs w:val="28"/>
        </w:rPr>
        <w:t>, с приложени към него на исковата молба и</w:t>
      </w:r>
      <w:r w:rsidR="00BF2CA2" w:rsidRPr="002577DE">
        <w:rPr>
          <w:sz w:val="28"/>
          <w:szCs w:val="28"/>
        </w:rPr>
        <w:t xml:space="preserve"> приложенията към нея на особения представител, който се назначава с получаване на съобщението.</w:t>
      </w:r>
      <w:r w:rsidR="00E86C72" w:rsidRPr="002577DE">
        <w:rPr>
          <w:sz w:val="28"/>
          <w:szCs w:val="28"/>
        </w:rPr>
        <w:t xml:space="preserve"> </w:t>
      </w:r>
    </w:p>
    <w:p w:rsidR="00E86C72" w:rsidRPr="002577DE" w:rsidRDefault="00E86C72" w:rsidP="006C227C">
      <w:pPr>
        <w:pStyle w:val="ListParagraph"/>
        <w:numPr>
          <w:ilvl w:val="0"/>
          <w:numId w:val="4"/>
        </w:numPr>
        <w:tabs>
          <w:tab w:val="left" w:pos="3765"/>
        </w:tabs>
        <w:jc w:val="both"/>
        <w:rPr>
          <w:sz w:val="28"/>
          <w:szCs w:val="28"/>
        </w:rPr>
      </w:pPr>
      <w:r w:rsidRPr="002577DE">
        <w:rPr>
          <w:sz w:val="28"/>
          <w:szCs w:val="28"/>
        </w:rPr>
        <w:t>Назначеният о</w:t>
      </w:r>
      <w:r w:rsidR="00347305" w:rsidRPr="002577DE">
        <w:rPr>
          <w:sz w:val="28"/>
          <w:szCs w:val="28"/>
        </w:rPr>
        <w:t>собен представител по чл. 47 ал.6 ГПК</w:t>
      </w:r>
      <w:r w:rsidR="008156A1" w:rsidRPr="002577DE">
        <w:rPr>
          <w:sz w:val="28"/>
          <w:szCs w:val="28"/>
        </w:rPr>
        <w:t>,</w:t>
      </w:r>
      <w:r w:rsidR="00347305" w:rsidRPr="002577DE">
        <w:rPr>
          <w:sz w:val="28"/>
          <w:szCs w:val="28"/>
        </w:rPr>
        <w:t xml:space="preserve"> </w:t>
      </w:r>
      <w:r w:rsidRPr="002577DE">
        <w:rPr>
          <w:sz w:val="28"/>
          <w:szCs w:val="28"/>
        </w:rPr>
        <w:t>в случай че не желае да е такъв, следва да направи писмен отказ пред съда в тридневен срок от назначаването</w:t>
      </w:r>
      <w:r w:rsidR="00AE1868" w:rsidRPr="002577DE">
        <w:rPr>
          <w:sz w:val="28"/>
          <w:szCs w:val="28"/>
        </w:rPr>
        <w:t>, към който писмен отказ прилага връчените му искова молба и приложения към нея</w:t>
      </w:r>
      <w:r w:rsidRPr="002577DE">
        <w:rPr>
          <w:sz w:val="28"/>
          <w:szCs w:val="28"/>
        </w:rPr>
        <w:t>. В този случай, съдът разпорежда избор на нов особен представител по процедурата, посочена по-горе.</w:t>
      </w:r>
    </w:p>
    <w:p w:rsidR="00E86C72" w:rsidRPr="00E86C72" w:rsidRDefault="00E86C72" w:rsidP="00E86C72">
      <w:pPr>
        <w:pStyle w:val="ListParagraph"/>
        <w:tabs>
          <w:tab w:val="left" w:pos="3765"/>
        </w:tabs>
        <w:ind w:left="1080"/>
        <w:jc w:val="both"/>
        <w:rPr>
          <w:b/>
          <w:sz w:val="40"/>
          <w:szCs w:val="40"/>
        </w:rPr>
      </w:pPr>
      <w:r>
        <w:rPr>
          <w:sz w:val="28"/>
          <w:szCs w:val="28"/>
        </w:rPr>
        <w:t xml:space="preserve"> </w:t>
      </w:r>
    </w:p>
    <w:p w:rsidR="00347305" w:rsidRDefault="00E86C72" w:rsidP="00E86C72">
      <w:pPr>
        <w:pStyle w:val="ListParagraph"/>
        <w:tabs>
          <w:tab w:val="left" w:pos="3765"/>
        </w:tabs>
        <w:ind w:left="1080"/>
        <w:jc w:val="both"/>
        <w:rPr>
          <w:b/>
          <w:sz w:val="40"/>
          <w:szCs w:val="40"/>
        </w:rPr>
      </w:pPr>
      <w:r>
        <w:rPr>
          <w:b/>
          <w:sz w:val="40"/>
          <w:szCs w:val="40"/>
        </w:rPr>
        <w:t xml:space="preserve">3. </w:t>
      </w:r>
      <w:r w:rsidR="00347305" w:rsidRPr="00F161AD">
        <w:rPr>
          <w:b/>
          <w:sz w:val="40"/>
          <w:szCs w:val="40"/>
        </w:rPr>
        <w:t>Изплащане на възнагражденията на особените представители</w:t>
      </w:r>
    </w:p>
    <w:p w:rsidR="00651F99" w:rsidRPr="00F161AD" w:rsidRDefault="00651F99" w:rsidP="00651F99">
      <w:pPr>
        <w:pStyle w:val="ListParagraph"/>
        <w:tabs>
          <w:tab w:val="left" w:pos="3765"/>
        </w:tabs>
        <w:jc w:val="both"/>
        <w:rPr>
          <w:b/>
          <w:sz w:val="40"/>
          <w:szCs w:val="40"/>
        </w:rPr>
      </w:pPr>
    </w:p>
    <w:p w:rsidR="00E86C72" w:rsidRDefault="00E86C72" w:rsidP="00E86C72">
      <w:pPr>
        <w:tabs>
          <w:tab w:val="left" w:pos="3765"/>
        </w:tabs>
        <w:ind w:left="375"/>
        <w:jc w:val="both"/>
        <w:rPr>
          <w:sz w:val="28"/>
          <w:szCs w:val="28"/>
        </w:rPr>
      </w:pPr>
      <w:r>
        <w:rPr>
          <w:sz w:val="28"/>
          <w:szCs w:val="28"/>
        </w:rPr>
        <w:t xml:space="preserve">3.1 </w:t>
      </w:r>
      <w:r w:rsidR="00347305" w:rsidRPr="00E86C72">
        <w:rPr>
          <w:sz w:val="28"/>
          <w:szCs w:val="28"/>
        </w:rPr>
        <w:t>Изплащането на възнагражденията на особените представители се извършва след издаване  на препис-извлечение от протокола. Същите се издава</w:t>
      </w:r>
      <w:r w:rsidR="00F161AD" w:rsidRPr="00E86C72">
        <w:rPr>
          <w:sz w:val="28"/>
          <w:szCs w:val="28"/>
        </w:rPr>
        <w:t>т</w:t>
      </w:r>
      <w:r w:rsidR="00347305" w:rsidRPr="00E86C72">
        <w:rPr>
          <w:sz w:val="28"/>
          <w:szCs w:val="28"/>
        </w:rPr>
        <w:t xml:space="preserve"> от съдебните секретари, след вписване на всички необходи</w:t>
      </w:r>
      <w:r w:rsidR="008156A1" w:rsidRPr="00E86C72">
        <w:rPr>
          <w:sz w:val="28"/>
          <w:szCs w:val="28"/>
        </w:rPr>
        <w:t>ми реквизити и</w:t>
      </w:r>
      <w:r w:rsidR="00347305" w:rsidRPr="00E86C72">
        <w:rPr>
          <w:sz w:val="28"/>
          <w:szCs w:val="28"/>
        </w:rPr>
        <w:t xml:space="preserve"> се подписва</w:t>
      </w:r>
      <w:r w:rsidR="00F161AD" w:rsidRPr="00E86C72">
        <w:rPr>
          <w:sz w:val="28"/>
          <w:szCs w:val="28"/>
        </w:rPr>
        <w:t>т от съдебният секретар и съдията-докладчик.</w:t>
      </w:r>
    </w:p>
    <w:p w:rsidR="00F161AD" w:rsidRDefault="00E86C72" w:rsidP="00E86C72">
      <w:pPr>
        <w:tabs>
          <w:tab w:val="left" w:pos="3765"/>
        </w:tabs>
        <w:ind w:left="375"/>
        <w:jc w:val="both"/>
        <w:rPr>
          <w:sz w:val="28"/>
          <w:szCs w:val="28"/>
        </w:rPr>
      </w:pPr>
      <w:r>
        <w:rPr>
          <w:sz w:val="28"/>
          <w:szCs w:val="28"/>
        </w:rPr>
        <w:t xml:space="preserve">3.2 </w:t>
      </w:r>
      <w:r w:rsidR="00F161AD">
        <w:rPr>
          <w:sz w:val="28"/>
          <w:szCs w:val="28"/>
        </w:rPr>
        <w:t>Препис-извлечение от протокола следва да бъде придружен  със следните документи:</w:t>
      </w:r>
    </w:p>
    <w:p w:rsidR="00F161AD" w:rsidRDefault="00F161AD" w:rsidP="00F161AD">
      <w:pPr>
        <w:pStyle w:val="ListParagraph"/>
        <w:numPr>
          <w:ilvl w:val="0"/>
          <w:numId w:val="4"/>
        </w:numPr>
        <w:tabs>
          <w:tab w:val="left" w:pos="3765"/>
        </w:tabs>
        <w:jc w:val="both"/>
        <w:rPr>
          <w:sz w:val="28"/>
          <w:szCs w:val="28"/>
        </w:rPr>
      </w:pPr>
      <w:r>
        <w:rPr>
          <w:sz w:val="28"/>
          <w:szCs w:val="28"/>
        </w:rPr>
        <w:t>Копие от определението, касаещо назначаването на особен представител</w:t>
      </w:r>
    </w:p>
    <w:p w:rsidR="00F161AD" w:rsidRDefault="00F161AD" w:rsidP="00F161AD">
      <w:pPr>
        <w:pStyle w:val="ListParagraph"/>
        <w:numPr>
          <w:ilvl w:val="0"/>
          <w:numId w:val="4"/>
        </w:numPr>
        <w:tabs>
          <w:tab w:val="left" w:pos="3765"/>
        </w:tabs>
        <w:jc w:val="both"/>
        <w:rPr>
          <w:sz w:val="28"/>
          <w:szCs w:val="28"/>
        </w:rPr>
      </w:pPr>
      <w:r>
        <w:rPr>
          <w:sz w:val="28"/>
          <w:szCs w:val="28"/>
        </w:rPr>
        <w:t xml:space="preserve">Декларация по чл. 43 ал.5 от ЗДДФЛ, че е </w:t>
      </w:r>
      <w:proofErr w:type="spellStart"/>
      <w:r>
        <w:rPr>
          <w:sz w:val="28"/>
          <w:szCs w:val="28"/>
        </w:rPr>
        <w:t>самоосигуряващо</w:t>
      </w:r>
      <w:proofErr w:type="spellEnd"/>
      <w:r>
        <w:rPr>
          <w:sz w:val="28"/>
          <w:szCs w:val="28"/>
        </w:rPr>
        <w:t xml:space="preserve"> лице</w:t>
      </w:r>
    </w:p>
    <w:p w:rsidR="00E86C72" w:rsidRDefault="00E86C72" w:rsidP="00E86C72">
      <w:pPr>
        <w:tabs>
          <w:tab w:val="left" w:pos="3765"/>
        </w:tabs>
        <w:jc w:val="both"/>
        <w:rPr>
          <w:sz w:val="28"/>
          <w:szCs w:val="28"/>
        </w:rPr>
      </w:pPr>
      <w:r>
        <w:rPr>
          <w:sz w:val="28"/>
          <w:szCs w:val="28"/>
        </w:rPr>
        <w:t xml:space="preserve">           </w:t>
      </w:r>
      <w:r w:rsidRPr="00E86C72">
        <w:rPr>
          <w:sz w:val="28"/>
          <w:szCs w:val="28"/>
        </w:rPr>
        <w:t>-</w:t>
      </w:r>
      <w:r w:rsidR="00347305" w:rsidRPr="00E86C72">
        <w:rPr>
          <w:sz w:val="28"/>
          <w:szCs w:val="28"/>
        </w:rPr>
        <w:t xml:space="preserve"> </w:t>
      </w:r>
      <w:r w:rsidR="00F161AD" w:rsidRPr="00E86C72">
        <w:rPr>
          <w:sz w:val="28"/>
          <w:szCs w:val="28"/>
        </w:rPr>
        <w:t>Сметка- фактура</w:t>
      </w:r>
      <w:r w:rsidRPr="00E86C72">
        <w:rPr>
          <w:sz w:val="28"/>
          <w:szCs w:val="28"/>
        </w:rPr>
        <w:t>.</w:t>
      </w:r>
    </w:p>
    <w:p w:rsidR="00F161AD" w:rsidRPr="00E86C72" w:rsidRDefault="00E86C72" w:rsidP="00E86C72">
      <w:pPr>
        <w:tabs>
          <w:tab w:val="left" w:pos="3765"/>
        </w:tabs>
        <w:jc w:val="both"/>
        <w:rPr>
          <w:sz w:val="28"/>
          <w:szCs w:val="28"/>
        </w:rPr>
      </w:pPr>
      <w:r>
        <w:rPr>
          <w:sz w:val="28"/>
          <w:szCs w:val="28"/>
        </w:rPr>
        <w:t xml:space="preserve">       3.3 </w:t>
      </w:r>
      <w:r w:rsidR="00F161AD" w:rsidRPr="00E86C72">
        <w:rPr>
          <w:sz w:val="28"/>
          <w:szCs w:val="28"/>
        </w:rPr>
        <w:t xml:space="preserve">При съставяне на първичните документи не се разрешават </w:t>
      </w:r>
      <w:r>
        <w:rPr>
          <w:sz w:val="28"/>
          <w:szCs w:val="28"/>
        </w:rPr>
        <w:t xml:space="preserve"> </w:t>
      </w:r>
      <w:r w:rsidR="00F161AD" w:rsidRPr="00E86C72">
        <w:rPr>
          <w:sz w:val="28"/>
          <w:szCs w:val="28"/>
        </w:rPr>
        <w:t>поправки. Погрешно съставени такива се анулират. Изплащането на сумите става след извършена проверка от страна на главния счетоводител. Преди изплащане на хонорарите главния счетоводител проверява декларацията по чл. 43 ал. 5 ЗДДФЛ и сметка-фактура</w:t>
      </w:r>
      <w:r w:rsidR="008156A1" w:rsidRPr="00E86C72">
        <w:rPr>
          <w:sz w:val="28"/>
          <w:szCs w:val="28"/>
        </w:rPr>
        <w:t>,</w:t>
      </w:r>
      <w:r w:rsidR="00F161AD" w:rsidRPr="00E86C72">
        <w:rPr>
          <w:sz w:val="28"/>
          <w:szCs w:val="28"/>
        </w:rPr>
        <w:t xml:space="preserve"> в която са описани всички дела по които има определено възнаграждение. В случай, че има </w:t>
      </w:r>
      <w:r w:rsidR="00F161AD" w:rsidRPr="00E86C72">
        <w:rPr>
          <w:sz w:val="28"/>
          <w:szCs w:val="28"/>
        </w:rPr>
        <w:lastRenderedPageBreak/>
        <w:t>наличие на средства по сметката на съда, сумата се изплаща на особения представител по банкова сметка посочена от него.</w:t>
      </w:r>
    </w:p>
    <w:p w:rsidR="00AA6DC8" w:rsidRPr="00F161AD" w:rsidRDefault="00AA6DC8" w:rsidP="00AA6DC8">
      <w:pPr>
        <w:pStyle w:val="ListParagraph"/>
        <w:tabs>
          <w:tab w:val="left" w:pos="3765"/>
        </w:tabs>
        <w:ind w:left="0"/>
        <w:jc w:val="both"/>
        <w:rPr>
          <w:sz w:val="28"/>
          <w:szCs w:val="28"/>
        </w:rPr>
      </w:pPr>
      <w:r>
        <w:rPr>
          <w:sz w:val="28"/>
          <w:szCs w:val="28"/>
        </w:rPr>
        <w:t xml:space="preserve">       Правилата са утвърдени със Заповед № </w:t>
      </w:r>
      <w:r w:rsidR="00A71E50">
        <w:rPr>
          <w:sz w:val="28"/>
          <w:szCs w:val="28"/>
        </w:rPr>
        <w:t xml:space="preserve">259/27.03.2019 г. </w:t>
      </w:r>
      <w:r>
        <w:rPr>
          <w:sz w:val="28"/>
          <w:szCs w:val="28"/>
        </w:rPr>
        <w:t>на Председателя на Окръжен съд Благоевград.</w:t>
      </w:r>
    </w:p>
    <w:sectPr w:rsidR="00AA6DC8" w:rsidRPr="00F16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298D"/>
    <w:multiLevelType w:val="hybridMultilevel"/>
    <w:tmpl w:val="9A36A5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0993E0D"/>
    <w:multiLevelType w:val="hybridMultilevel"/>
    <w:tmpl w:val="F5A08EA2"/>
    <w:lvl w:ilvl="0" w:tplc="1B6426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A4C41DC"/>
    <w:multiLevelType w:val="multilevel"/>
    <w:tmpl w:val="FFDEB2E0"/>
    <w:lvl w:ilvl="0">
      <w:start w:val="1"/>
      <w:numFmt w:val="decimal"/>
      <w:lvlText w:val="%1."/>
      <w:lvlJc w:val="left"/>
      <w:pPr>
        <w:ind w:left="720" w:hanging="360"/>
      </w:pPr>
      <w:rPr>
        <w:rFonts w:hint="default"/>
        <w:sz w:val="28"/>
      </w:rPr>
    </w:lvl>
    <w:lvl w:ilvl="1">
      <w:start w:val="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3" w15:restartNumberingAfterBreak="0">
    <w:nsid w:val="7445434A"/>
    <w:multiLevelType w:val="hybridMultilevel"/>
    <w:tmpl w:val="73EA4FF2"/>
    <w:lvl w:ilvl="0" w:tplc="DCAA0EF0">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C4"/>
    <w:rsid w:val="000C6260"/>
    <w:rsid w:val="000D3242"/>
    <w:rsid w:val="002577DE"/>
    <w:rsid w:val="00347305"/>
    <w:rsid w:val="003C2283"/>
    <w:rsid w:val="003F2D57"/>
    <w:rsid w:val="00651F99"/>
    <w:rsid w:val="006645FE"/>
    <w:rsid w:val="006C227C"/>
    <w:rsid w:val="008156A1"/>
    <w:rsid w:val="00894789"/>
    <w:rsid w:val="008C5DCF"/>
    <w:rsid w:val="00935575"/>
    <w:rsid w:val="0095667F"/>
    <w:rsid w:val="00A71E50"/>
    <w:rsid w:val="00AA6DC8"/>
    <w:rsid w:val="00AE1868"/>
    <w:rsid w:val="00B82776"/>
    <w:rsid w:val="00BF2CA2"/>
    <w:rsid w:val="00CE0535"/>
    <w:rsid w:val="00DF7FDB"/>
    <w:rsid w:val="00E86C72"/>
    <w:rsid w:val="00EB1BC4"/>
    <w:rsid w:val="00F161AD"/>
    <w:rsid w:val="00FD5F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913EA-487A-4587-BD13-85E48D98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D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C4"/>
    <w:rPr>
      <w:rFonts w:ascii="Tahoma" w:hAnsi="Tahoma" w:cs="Tahoma"/>
      <w:sz w:val="16"/>
      <w:szCs w:val="16"/>
    </w:rPr>
  </w:style>
  <w:style w:type="paragraph" w:styleId="ListParagraph">
    <w:name w:val="List Paragraph"/>
    <w:basedOn w:val="Normal"/>
    <w:uiPriority w:val="34"/>
    <w:qFormat/>
    <w:rsid w:val="00EB1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68D3-82D5-4CB5-B05E-0CAE5B8B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4172</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 Dimitrova</dc:creator>
  <cp:lastModifiedBy>Violina Spasova</cp:lastModifiedBy>
  <cp:revision>2</cp:revision>
  <cp:lastPrinted>2019-03-19T08:59:00Z</cp:lastPrinted>
  <dcterms:created xsi:type="dcterms:W3CDTF">2019-04-17T12:06:00Z</dcterms:created>
  <dcterms:modified xsi:type="dcterms:W3CDTF">2019-04-17T12:06:00Z</dcterms:modified>
</cp:coreProperties>
</file>